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B7" w:rsidRPr="003B2878" w:rsidRDefault="003778B7" w:rsidP="003778B7">
      <w:pPr>
        <w:spacing w:after="0" w:line="48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B2878">
        <w:rPr>
          <w:rFonts w:ascii="Arial" w:eastAsia="Times New Roman" w:hAnsi="Arial" w:cs="Arial"/>
          <w:b/>
          <w:bCs/>
          <w:sz w:val="24"/>
          <w:szCs w:val="24"/>
        </w:rPr>
        <w:t xml:space="preserve">Supplementary </w:t>
      </w:r>
      <w:r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3B2878">
        <w:rPr>
          <w:rFonts w:ascii="Arial" w:eastAsia="Times New Roman" w:hAnsi="Arial" w:cs="Arial"/>
          <w:b/>
          <w:bCs/>
          <w:sz w:val="24"/>
          <w:szCs w:val="24"/>
        </w:rPr>
        <w:t>: Frequency of demographic and clinical characteristics among CCv4.0 IEM patients (n=128) and CCv3.0 only IEM patients (n=46), 2011-2019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931"/>
        <w:gridCol w:w="1396"/>
        <w:gridCol w:w="1559"/>
        <w:gridCol w:w="970"/>
      </w:tblGrid>
      <w:tr w:rsidR="003778B7" w:rsidRPr="003B2878" w:rsidTr="007A25D9"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:rsidR="003778B7" w:rsidRPr="003B2878" w:rsidRDefault="003778B7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778B7" w:rsidRPr="003B2878" w:rsidRDefault="003778B7" w:rsidP="007A25D9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b/>
                <w:bCs/>
                <w:sz w:val="20"/>
                <w:szCs w:val="20"/>
              </w:rPr>
              <w:t>Group 1</w:t>
            </w:r>
          </w:p>
          <w:p w:rsidR="003778B7" w:rsidRPr="003B2878" w:rsidRDefault="003778B7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b/>
                <w:bCs/>
                <w:sz w:val="20"/>
                <w:szCs w:val="20"/>
              </w:rPr>
              <w:t>CCv4.0 patients (n=128)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778B7" w:rsidRPr="003B2878" w:rsidRDefault="003778B7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b/>
                <w:bCs/>
                <w:sz w:val="20"/>
                <w:szCs w:val="20"/>
              </w:rPr>
              <w:t>Group 2</w:t>
            </w:r>
            <w:r w:rsidRPr="003B287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CCv3.0 only patients (n=46)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3778B7" w:rsidRPr="003B2878" w:rsidRDefault="003778B7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3778B7" w:rsidRPr="003B2878" w:rsidTr="007A25D9">
        <w:trPr>
          <w:trHeight w:val="43"/>
        </w:trPr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:rsidR="003778B7" w:rsidRPr="003B2878" w:rsidRDefault="003778B7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b/>
                <w:bCs/>
                <w:sz w:val="20"/>
                <w:szCs w:val="20"/>
              </w:rPr>
              <w:t>Upper endoscopy finding of esophagitis</w:t>
            </w:r>
            <w:r w:rsidRPr="003B2878">
              <w:rPr>
                <w:rFonts w:ascii="Arial" w:hAnsi="Arial" w:cs="Arial"/>
                <w:sz w:val="20"/>
                <w:szCs w:val="20"/>
              </w:rPr>
              <w:t>, n (%)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778B7" w:rsidRPr="003B2878" w:rsidRDefault="003778B7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23 (18.0%)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778B7" w:rsidRPr="003B2878" w:rsidRDefault="003778B7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9 (19.6%)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3778B7" w:rsidRPr="003B2878" w:rsidRDefault="003778B7" w:rsidP="007A25D9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2878">
              <w:rPr>
                <w:rFonts w:ascii="Arial" w:eastAsia="Times New Roman" w:hAnsi="Arial" w:cs="Arial"/>
                <w:sz w:val="20"/>
                <w:szCs w:val="20"/>
              </w:rPr>
              <w:t>0.8105</w:t>
            </w:r>
          </w:p>
        </w:tc>
      </w:tr>
      <w:tr w:rsidR="003778B7" w:rsidRPr="003B2878" w:rsidTr="007A25D9"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:rsidR="003778B7" w:rsidRPr="003B2878" w:rsidRDefault="003778B7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b/>
                <w:bCs/>
                <w:sz w:val="20"/>
                <w:szCs w:val="20"/>
              </w:rPr>
              <w:t>Upper endoscopy finding of hiatal hernia</w:t>
            </w:r>
            <w:r w:rsidRPr="003B2878">
              <w:rPr>
                <w:rFonts w:ascii="Arial" w:hAnsi="Arial" w:cs="Arial"/>
                <w:sz w:val="20"/>
                <w:szCs w:val="20"/>
              </w:rPr>
              <w:t>, n (%)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778B7" w:rsidRPr="003B2878" w:rsidRDefault="003778B7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40 (31.3%)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778B7" w:rsidRPr="003B2878" w:rsidRDefault="003778B7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21 (45.7%)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3778B7" w:rsidRPr="003B2878" w:rsidRDefault="003778B7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0.0791</w:t>
            </w:r>
          </w:p>
        </w:tc>
      </w:tr>
      <w:tr w:rsidR="003778B7" w:rsidRPr="003B2878" w:rsidTr="007A25D9"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:rsidR="003778B7" w:rsidRPr="003B2878" w:rsidRDefault="003778B7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b/>
                <w:bCs/>
                <w:sz w:val="20"/>
                <w:szCs w:val="20"/>
              </w:rPr>
              <w:t>Abnormal esophageal pH exposure (when esophageal pH is &lt;4 greater or equal to 1.6% of the time during the total study) while on a PPI on pH impedance study</w:t>
            </w:r>
            <w:r w:rsidRPr="003B2878">
              <w:rPr>
                <w:rFonts w:ascii="Arial" w:hAnsi="Arial" w:cs="Arial"/>
                <w:sz w:val="20"/>
                <w:szCs w:val="20"/>
              </w:rPr>
              <w:t>, n (%)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778B7" w:rsidRPr="003B2878" w:rsidRDefault="003778B7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28 (21.9%)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778B7" w:rsidRPr="003B2878" w:rsidRDefault="003778B7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16 (34.8%)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3778B7" w:rsidRPr="003B2878" w:rsidRDefault="003778B7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0.1127</w:t>
            </w:r>
          </w:p>
        </w:tc>
      </w:tr>
      <w:tr w:rsidR="003778B7" w:rsidRPr="003B2878" w:rsidTr="007A25D9">
        <w:trPr>
          <w:trHeight w:val="1052"/>
        </w:trPr>
        <w:tc>
          <w:tcPr>
            <w:tcW w:w="5305" w:type="dxa"/>
            <w:tcBorders>
              <w:top w:val="single" w:sz="4" w:space="0" w:color="auto"/>
            </w:tcBorders>
          </w:tcPr>
          <w:p w:rsidR="003778B7" w:rsidRPr="003B2878" w:rsidRDefault="003778B7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b/>
                <w:bCs/>
                <w:sz w:val="20"/>
                <w:szCs w:val="20"/>
              </w:rPr>
              <w:t>Abnormal esophageal pH exposure (when esophageal pH is &lt;4 greater or equal to 4.2% of the time during the total study) while not on a PPI on pH impedance study</w:t>
            </w:r>
            <w:r w:rsidRPr="003B2878">
              <w:rPr>
                <w:rFonts w:ascii="Arial" w:hAnsi="Arial" w:cs="Arial"/>
                <w:sz w:val="20"/>
                <w:szCs w:val="20"/>
              </w:rPr>
              <w:t>, n (%)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3778B7" w:rsidRPr="003B2878" w:rsidRDefault="003778B7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9 (7.0%)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3778B7" w:rsidRPr="003B2878" w:rsidRDefault="003778B7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2 (4.3%)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3778B7" w:rsidRPr="003B2878" w:rsidRDefault="003778B7" w:rsidP="007A25D9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2878">
              <w:rPr>
                <w:rFonts w:ascii="Arial" w:eastAsia="Times New Roman" w:hAnsi="Arial" w:cs="Arial"/>
                <w:sz w:val="20"/>
                <w:szCs w:val="20"/>
              </w:rPr>
              <w:t>0.7298</w:t>
            </w:r>
          </w:p>
        </w:tc>
      </w:tr>
    </w:tbl>
    <w:p w:rsidR="003778B7" w:rsidRPr="003B2878" w:rsidRDefault="003778B7" w:rsidP="003778B7">
      <w:pPr>
        <w:adjustRightInd w:val="0"/>
        <w:spacing w:after="0" w:line="480" w:lineRule="auto"/>
        <w:rPr>
          <w:rFonts w:ascii="Arial" w:hAnsi="Arial" w:cs="Arial"/>
          <w:noProof/>
          <w:sz w:val="20"/>
          <w:szCs w:val="20"/>
        </w:rPr>
      </w:pPr>
      <w:r w:rsidRPr="003B2878">
        <w:rPr>
          <w:rFonts w:ascii="Arial" w:eastAsia="Times New Roman" w:hAnsi="Arial" w:cs="Arial"/>
          <w:sz w:val="20"/>
          <w:szCs w:val="20"/>
        </w:rPr>
        <w:t xml:space="preserve">IEM, ineffective esophageal motility; CCv4.0, Chicago Classification v4.0; CCv3.0, Chicago Classification v3.0; </w:t>
      </w:r>
      <w:r w:rsidRPr="003B2878">
        <w:rPr>
          <w:rFonts w:ascii="Arial" w:hAnsi="Arial" w:cs="Arial"/>
          <w:sz w:val="20"/>
          <w:szCs w:val="20"/>
        </w:rPr>
        <w:t>PPI, proton pump inhibitor</w:t>
      </w:r>
    </w:p>
    <w:p w:rsidR="003778B7" w:rsidRPr="003B2878" w:rsidRDefault="003778B7" w:rsidP="003778B7">
      <w:pPr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B2878">
        <w:rPr>
          <w:rFonts w:ascii="Arial" w:hAnsi="Arial" w:cs="Arial"/>
          <w:sz w:val="20"/>
          <w:szCs w:val="20"/>
        </w:rPr>
        <w:t>Fisher’s exact test</w:t>
      </w:r>
    </w:p>
    <w:p w:rsidR="004B082F" w:rsidRDefault="004B082F"/>
    <w:sectPr w:rsidR="004B082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3778B7"/>
    <w:rsid w:val="003778B7"/>
    <w:rsid w:val="004B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2022-12-30T12:38:00Z</dcterms:created>
  <dcterms:modified xsi:type="dcterms:W3CDTF">2022-12-30T12:38:00Z</dcterms:modified>
</cp:coreProperties>
</file>