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23" w:rsidRPr="003B2878" w:rsidRDefault="00B57623" w:rsidP="00B57623">
      <w:pPr>
        <w:spacing w:after="0" w:line="480" w:lineRule="auto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3B287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Supplementary 1: Comorbidities by body system category</w:t>
      </w:r>
    </w:p>
    <w:tbl>
      <w:tblPr>
        <w:tblStyle w:val="TableGrid"/>
        <w:tblW w:w="0" w:type="auto"/>
        <w:tblLook w:val="04A0"/>
      </w:tblPr>
      <w:tblGrid>
        <w:gridCol w:w="2685"/>
        <w:gridCol w:w="6171"/>
      </w:tblGrid>
      <w:tr w:rsidR="00B57623" w:rsidRPr="003B2878" w:rsidTr="007A25D9">
        <w:trPr>
          <w:tblHeader/>
        </w:trPr>
        <w:tc>
          <w:tcPr>
            <w:tcW w:w="278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3B2878">
              <w:rPr>
                <w:rFonts w:ascii="Arial" w:hAnsi="Arial" w:cs="Arial"/>
                <w:b/>
                <w:bCs/>
              </w:rPr>
              <w:t>Body system category</w:t>
            </w:r>
          </w:p>
        </w:tc>
        <w:tc>
          <w:tcPr>
            <w:tcW w:w="656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3B2878">
              <w:rPr>
                <w:rFonts w:ascii="Arial" w:hAnsi="Arial" w:cs="Arial"/>
                <w:b/>
                <w:bCs/>
              </w:rPr>
              <w:t>Comorbidities</w:t>
            </w:r>
          </w:p>
        </w:tc>
      </w:tr>
      <w:tr w:rsidR="00B57623" w:rsidRPr="003B2878" w:rsidTr="007A25D9">
        <w:tc>
          <w:tcPr>
            <w:tcW w:w="278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Digestive system disorder</w:t>
            </w:r>
          </w:p>
        </w:tc>
        <w:tc>
          <w:tcPr>
            <w:tcW w:w="656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GERD/reflux esophagitis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Esophageal diverticulum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Esophageal strictures, rings, and webs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Eosinophilic esophagitis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Barrett’s esophagus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Infectious esophagitis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Gastritis or duodenitis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Functional dyspepsia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Helicobacter pylori infection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Peptic ulcer disease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Hiatal hernia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Paraesophageal hernia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Gastric volvulus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Noninfective gastroenteritis and colitis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Irritable bowel syndrome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Intestinal pseudo-obstruction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Chronic constipation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Cirrhosis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Esophageal varices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Nonalcoholic fatty liver disease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Chronic viral hepatitis</w:t>
            </w:r>
          </w:p>
          <w:p w:rsidR="00B57623" w:rsidRPr="003B2878" w:rsidRDefault="00B57623" w:rsidP="007A25D9">
            <w:pPr>
              <w:spacing w:after="160"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Chronic pancreatitis</w:t>
            </w:r>
          </w:p>
        </w:tc>
      </w:tr>
      <w:tr w:rsidR="00B57623" w:rsidRPr="003B2878" w:rsidTr="007A25D9">
        <w:tc>
          <w:tcPr>
            <w:tcW w:w="278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Musculoskeletal or connective tissue systems disorder</w:t>
            </w:r>
          </w:p>
        </w:tc>
        <w:tc>
          <w:tcPr>
            <w:tcW w:w="656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Psoriasis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Sjogren’s syndrome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Sicca syndrome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lastRenderedPageBreak/>
              <w:t>Rheumatoid arthritis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Vasculitis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Systemic lupus erythematosus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Systemic sclerosis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Polymyalgia rheumatica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Connective tissue disorders, NOS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Spondyloarthropathy</w:t>
            </w:r>
          </w:p>
        </w:tc>
      </w:tr>
      <w:tr w:rsidR="00B57623" w:rsidRPr="003B2878" w:rsidTr="007A25D9">
        <w:tc>
          <w:tcPr>
            <w:tcW w:w="278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lastRenderedPageBreak/>
              <w:t>Nervous system disorder</w:t>
            </w:r>
          </w:p>
        </w:tc>
        <w:tc>
          <w:tcPr>
            <w:tcW w:w="656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Extrapyramidal and movement disorders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Multiple sclerosis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Migraine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Epilepsy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Cerebrovascular disease, TIAs, hemorrhage, and infarction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Sleep apnea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Cervical spine/root disorder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Thoracic spine/root disorder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Polyneuropathy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Diseases of myoneural junction and muscle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Cerebral palsy</w:t>
            </w:r>
          </w:p>
        </w:tc>
      </w:tr>
      <w:tr w:rsidR="00B57623" w:rsidRPr="003B2878" w:rsidTr="007A25D9">
        <w:tc>
          <w:tcPr>
            <w:tcW w:w="278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Mood disorder</w:t>
            </w:r>
          </w:p>
        </w:tc>
        <w:tc>
          <w:tcPr>
            <w:tcW w:w="656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Dementia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Schizophrenia, schizotypal, and delusional disorders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Mood, depression, and anxiety disorders</w:t>
            </w:r>
          </w:p>
        </w:tc>
      </w:tr>
      <w:tr w:rsidR="00B57623" w:rsidRPr="003B2878" w:rsidTr="007A25D9">
        <w:tc>
          <w:tcPr>
            <w:tcW w:w="278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Circulatory system disorder</w:t>
            </w:r>
          </w:p>
        </w:tc>
        <w:tc>
          <w:tcPr>
            <w:tcW w:w="656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Extrinsic compression from vascular pathology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Hypertension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Ischemic heart disease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Pulmonary hypertension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Cardiomyopathy and cardiomegaly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lastRenderedPageBreak/>
              <w:t>Cardiac arrhythmias and conduction disorders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Peripheral vascular disease</w:t>
            </w:r>
          </w:p>
        </w:tc>
      </w:tr>
      <w:tr w:rsidR="00B57623" w:rsidRPr="003B2878" w:rsidTr="007A25D9">
        <w:tc>
          <w:tcPr>
            <w:tcW w:w="278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lastRenderedPageBreak/>
              <w:t>Neoplasms</w:t>
            </w:r>
          </w:p>
        </w:tc>
        <w:tc>
          <w:tcPr>
            <w:tcW w:w="656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Neoplasm of pharynx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Neoplasm of esophagus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Neoplasm of respiratory and intrathoracic organs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Neoplasm of stomach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Neoplasm of abdomen</w:t>
            </w:r>
          </w:p>
        </w:tc>
      </w:tr>
      <w:tr w:rsidR="00B57623" w:rsidRPr="003B2878" w:rsidTr="007A25D9">
        <w:tc>
          <w:tcPr>
            <w:tcW w:w="278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Disorders of the blood, blood-forming organs, and certain disorders involving the immune mechanism</w:t>
            </w:r>
          </w:p>
        </w:tc>
        <w:tc>
          <w:tcPr>
            <w:tcW w:w="656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Anemia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Sarcoidosis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Amyloidosis</w:t>
            </w:r>
          </w:p>
        </w:tc>
      </w:tr>
      <w:tr w:rsidR="00B57623" w:rsidRPr="003B2878" w:rsidTr="007A25D9">
        <w:tc>
          <w:tcPr>
            <w:tcW w:w="278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Endocrine system, metabolic, or nutritional disorder</w:t>
            </w:r>
          </w:p>
        </w:tc>
        <w:tc>
          <w:tcPr>
            <w:tcW w:w="656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Disorders of thyroid gland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Diabetes mellitus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Malnutrition and underweight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Obesity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Morbid obesity</w:t>
            </w:r>
          </w:p>
        </w:tc>
      </w:tr>
      <w:tr w:rsidR="00B57623" w:rsidRPr="003B2878" w:rsidTr="007A25D9">
        <w:tc>
          <w:tcPr>
            <w:tcW w:w="278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Respiratory system disorder</w:t>
            </w:r>
          </w:p>
        </w:tc>
        <w:tc>
          <w:tcPr>
            <w:tcW w:w="6565" w:type="dxa"/>
          </w:tcPr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Asthma</w:t>
            </w:r>
          </w:p>
          <w:p w:rsidR="00B57623" w:rsidRPr="003B2878" w:rsidRDefault="00B57623" w:rsidP="007A25D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Chronic lower respiratory disorder, NOS</w:t>
            </w:r>
          </w:p>
        </w:tc>
      </w:tr>
    </w:tbl>
    <w:p w:rsidR="00B57623" w:rsidRPr="003B2878" w:rsidRDefault="00B57623" w:rsidP="00B57623">
      <w:pPr>
        <w:spacing w:after="0" w:line="480" w:lineRule="auto"/>
        <w:rPr>
          <w:rFonts w:ascii="Arial" w:eastAsia="Calibri" w:hAnsi="Arial" w:cs="Arial"/>
          <w:b/>
          <w:bCs/>
          <w:sz w:val="32"/>
          <w:szCs w:val="32"/>
        </w:rPr>
      </w:pPr>
      <w:r w:rsidRPr="003B2878">
        <w:rPr>
          <w:rFonts w:ascii="Arial" w:eastAsia="Times New Roman" w:hAnsi="Arial" w:cs="Arial"/>
          <w:color w:val="000000" w:themeColor="text1"/>
          <w:sz w:val="20"/>
          <w:szCs w:val="20"/>
        </w:rPr>
        <w:t>GERD, gastroesophageal reflux disease; NOS, not otherwise specified; TIAs, transient ischemic attacks</w:t>
      </w:r>
    </w:p>
    <w:p w:rsidR="00B57623" w:rsidRPr="003B2878" w:rsidRDefault="00B57623" w:rsidP="00B57623">
      <w:pPr>
        <w:spacing w:line="480" w:lineRule="auto"/>
        <w:rPr>
          <w:rFonts w:ascii="Arial" w:eastAsia="Calibri" w:hAnsi="Arial" w:cs="Arial"/>
          <w:b/>
          <w:bCs/>
          <w:sz w:val="24"/>
          <w:szCs w:val="24"/>
        </w:rPr>
      </w:pPr>
      <w:r w:rsidRPr="003B2878">
        <w:rPr>
          <w:rFonts w:ascii="Arial" w:eastAsia="Calibri" w:hAnsi="Arial" w:cs="Arial"/>
          <w:b/>
          <w:bCs/>
          <w:sz w:val="24"/>
          <w:szCs w:val="24"/>
        </w:rPr>
        <w:br w:type="page"/>
      </w:r>
    </w:p>
    <w:p w:rsidR="00D3602B" w:rsidRDefault="00D3602B"/>
    <w:sectPr w:rsidR="00D360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B57623"/>
    <w:rsid w:val="00B57623"/>
    <w:rsid w:val="00D3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2022-12-30T12:38:00Z</dcterms:created>
  <dcterms:modified xsi:type="dcterms:W3CDTF">2022-12-30T12:38:00Z</dcterms:modified>
</cp:coreProperties>
</file>