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AD" w:rsidRPr="00723FAD" w:rsidRDefault="00723FAD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AD" w:rsidRPr="00723FAD" w:rsidRDefault="00723FAD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AD" w:rsidRPr="00723FAD" w:rsidRDefault="00723FAD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AD" w:rsidRPr="00723FAD" w:rsidRDefault="00723FAD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AD" w:rsidRPr="00723FAD" w:rsidRDefault="00723FAD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AD">
        <w:rPr>
          <w:rFonts w:ascii="Times New Roman" w:hAnsi="Times New Roman" w:cs="Times New Roman"/>
          <w:b/>
          <w:bCs/>
          <w:sz w:val="24"/>
          <w:szCs w:val="24"/>
        </w:rPr>
        <w:t>Suppl</w:t>
      </w:r>
      <w:r w:rsidR="00723FAD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r w:rsidRPr="00723FAD">
        <w:rPr>
          <w:rFonts w:ascii="Times New Roman" w:hAnsi="Times New Roman" w:cs="Times New Roman"/>
          <w:sz w:val="24"/>
          <w:szCs w:val="24"/>
        </w:rPr>
        <w:t xml:space="preserve">Example checklist for clinical application of common bile duct stone score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119"/>
        <w:gridCol w:w="1417"/>
        <w:gridCol w:w="704"/>
        <w:gridCol w:w="709"/>
        <w:gridCol w:w="61"/>
        <w:gridCol w:w="1498"/>
        <w:gridCol w:w="1508"/>
      </w:tblGrid>
      <w:tr w:rsidR="00723FAD" w:rsidRPr="00723FAD" w:rsidTr="00544411">
        <w:tc>
          <w:tcPr>
            <w:tcW w:w="3119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Predictors</w:t>
            </w:r>
          </w:p>
        </w:tc>
        <w:tc>
          <w:tcPr>
            <w:tcW w:w="4389" w:type="dxa"/>
            <w:gridSpan w:val="5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Cut-off values (item scores)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Item's score</w:t>
            </w:r>
          </w:p>
        </w:tc>
      </w:tr>
      <w:tr w:rsidR="00723FAD" w:rsidRPr="00723FAD" w:rsidTr="00544411">
        <w:tc>
          <w:tcPr>
            <w:tcW w:w="3119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&gt; 55 (3.5)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55 (0)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Clinical manifestations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right w:val="nil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nil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3119" w:type="dxa"/>
            <w:tcBorders>
              <w:bottom w:val="nil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  Pancreatitis</w:t>
            </w:r>
          </w:p>
        </w:tc>
        <w:tc>
          <w:tcPr>
            <w:tcW w:w="2121" w:type="dxa"/>
            <w:gridSpan w:val="2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Yes (-3.5)</w:t>
            </w:r>
          </w:p>
        </w:tc>
        <w:tc>
          <w:tcPr>
            <w:tcW w:w="2268" w:type="dxa"/>
            <w:gridSpan w:val="3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No (0)</w:t>
            </w:r>
          </w:p>
        </w:tc>
        <w:tc>
          <w:tcPr>
            <w:tcW w:w="1508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3119" w:type="dxa"/>
            <w:tcBorders>
              <w:top w:val="nil"/>
              <w:bottom w:val="nil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  Cholangitis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Yes (2)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No (0)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  Cirrhosis</w:t>
            </w:r>
            <w:r w:rsidRPr="00723F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Yes (-5.5)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No (0)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Liver function tests</w:t>
            </w:r>
          </w:p>
        </w:tc>
        <w:tc>
          <w:tcPr>
            <w:tcW w:w="4389" w:type="dxa"/>
            <w:gridSpan w:val="5"/>
            <w:tcBorders>
              <w:top w:val="nil"/>
              <w:right w:val="nil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3119" w:type="dxa"/>
            <w:tcBorders>
              <w:bottom w:val="nil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  Alkaline phosphatase (U/L)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&gt; 250 (6.5)</w:t>
            </w:r>
          </w:p>
        </w:tc>
        <w:tc>
          <w:tcPr>
            <w:tcW w:w="1413" w:type="dxa"/>
            <w:gridSpan w:val="2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125–250 (1)</w:t>
            </w:r>
          </w:p>
        </w:tc>
        <w:tc>
          <w:tcPr>
            <w:tcW w:w="1559" w:type="dxa"/>
            <w:gridSpan w:val="2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&lt; 125 (0)</w:t>
            </w:r>
          </w:p>
        </w:tc>
        <w:tc>
          <w:tcPr>
            <w:tcW w:w="1508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  Total bilirubin (mg/dL)</w:t>
            </w:r>
          </w:p>
        </w:tc>
        <w:tc>
          <w:tcPr>
            <w:tcW w:w="2121" w:type="dxa"/>
            <w:gridSpan w:val="2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&gt; 4 (5.5)</w:t>
            </w:r>
          </w:p>
        </w:tc>
        <w:tc>
          <w:tcPr>
            <w:tcW w:w="2268" w:type="dxa"/>
            <w:gridSpan w:val="3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4 (0)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Imaging (US or CT)</w:t>
            </w:r>
          </w:p>
        </w:tc>
        <w:tc>
          <w:tcPr>
            <w:tcW w:w="4389" w:type="dxa"/>
            <w:gridSpan w:val="5"/>
            <w:tcBorders>
              <w:right w:val="nil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nil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3119" w:type="dxa"/>
            <w:tcBorders>
              <w:bottom w:val="nil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  CBD size</w:t>
            </w:r>
          </w:p>
        </w:tc>
        <w:tc>
          <w:tcPr>
            <w:tcW w:w="2121" w:type="dxa"/>
            <w:gridSpan w:val="2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&gt; 6 mm (5.5)</w:t>
            </w:r>
          </w:p>
        </w:tc>
        <w:tc>
          <w:tcPr>
            <w:tcW w:w="2268" w:type="dxa"/>
            <w:gridSpan w:val="3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6 mm (0)</w:t>
            </w:r>
          </w:p>
        </w:tc>
        <w:tc>
          <w:tcPr>
            <w:tcW w:w="1508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3119" w:type="dxa"/>
            <w:tcBorders>
              <w:top w:val="nil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  Presence of CBD stone</w:t>
            </w:r>
          </w:p>
        </w:tc>
        <w:tc>
          <w:tcPr>
            <w:tcW w:w="2121" w:type="dxa"/>
            <w:gridSpan w:val="2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Yes (5.5)</w:t>
            </w:r>
          </w:p>
        </w:tc>
        <w:tc>
          <w:tcPr>
            <w:tcW w:w="2268" w:type="dxa"/>
            <w:gridSpan w:val="3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No (0)</w:t>
            </w:r>
          </w:p>
        </w:tc>
        <w:tc>
          <w:tcPr>
            <w:tcW w:w="1508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9016" w:type="dxa"/>
            <w:gridSpan w:val="7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Sum of predictor scores = ……………………………….</w:t>
            </w:r>
          </w:p>
        </w:tc>
      </w:tr>
      <w:tr w:rsidR="00723FAD" w:rsidRPr="00723FAD" w:rsidTr="00544411">
        <w:trPr>
          <w:trHeight w:val="123"/>
        </w:trPr>
        <w:tc>
          <w:tcPr>
            <w:tcW w:w="3119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Low-intermediate risk</w:t>
            </w:r>
          </w:p>
        </w:tc>
        <w:tc>
          <w:tcPr>
            <w:tcW w:w="2891" w:type="dxa"/>
            <w:gridSpan w:val="4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Intermediate risk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High risk</w:t>
            </w:r>
          </w:p>
        </w:tc>
      </w:tr>
      <w:tr w:rsidR="00723FAD" w:rsidRPr="00723FAD" w:rsidTr="00544411">
        <w:tc>
          <w:tcPr>
            <w:tcW w:w="3119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Score 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891" w:type="dxa"/>
            <w:gridSpan w:val="4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Score 5.5–14.5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Score 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</w:tbl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AD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723FAD">
        <w:rPr>
          <w:rFonts w:ascii="Times New Roman" w:hAnsi="Times New Roman" w:cs="Times New Roman"/>
          <w:sz w:val="24"/>
          <w:szCs w:val="24"/>
        </w:rPr>
        <w:t>Cirrhosis = Known-case or imaging-confirmed cirrhotic morphologic change.</w:t>
      </w: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AD">
        <w:rPr>
          <w:rFonts w:ascii="Times New Roman" w:hAnsi="Times New Roman" w:cs="Times New Roman"/>
          <w:sz w:val="24"/>
          <w:szCs w:val="24"/>
        </w:rPr>
        <w:t>CBD: common bile duct.</w:t>
      </w: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02" w:rsidRPr="00723FAD" w:rsidRDefault="00717502" w:rsidP="0071750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02" w:rsidRPr="00723FAD" w:rsidRDefault="00717502" w:rsidP="00717502">
      <w:pPr>
        <w:pStyle w:val="EndNoteBibliography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D7361" w:rsidRPr="00723FAD" w:rsidRDefault="00AD7361"/>
    <w:sectPr w:rsidR="00AD7361" w:rsidRPr="00723FAD" w:rsidSect="00B55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D7361"/>
    <w:rsid w:val="00122C4A"/>
    <w:rsid w:val="003A5E81"/>
    <w:rsid w:val="006D2339"/>
    <w:rsid w:val="00717502"/>
    <w:rsid w:val="00723FAD"/>
    <w:rsid w:val="00AD7361"/>
    <w:rsid w:val="00B55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61"/>
    <w:pPr>
      <w:shd w:val="clear" w:color="auto" w:fill="FFFFFF"/>
      <w:spacing w:after="160" w:line="259" w:lineRule="auto"/>
    </w:pPr>
    <w:rPr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AD736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D7361"/>
    <w:rPr>
      <w:rFonts w:ascii="Calibri" w:hAnsi="Calibri" w:cs="Calibri"/>
      <w:noProof/>
      <w:szCs w:val="28"/>
      <w:shd w:val="clear" w:color="auto" w:fill="FFFFFF"/>
      <w:lang w:eastAsia="en-US" w:bidi="th-TH"/>
    </w:rPr>
  </w:style>
  <w:style w:type="table" w:styleId="TableGrid">
    <w:name w:val="Table Grid"/>
    <w:basedOn w:val="TableNormal"/>
    <w:uiPriority w:val="39"/>
    <w:rsid w:val="00717502"/>
    <w:pPr>
      <w:spacing w:after="0" w:line="240" w:lineRule="auto"/>
    </w:pPr>
    <w:rPr>
      <w:szCs w:val="28"/>
      <w:lang w:eastAsia="en-US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C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4A"/>
    <w:rPr>
      <w:rFonts w:ascii="Tahoma" w:hAnsi="Tahoma" w:cs="Angsana New"/>
      <w:sz w:val="16"/>
      <w:szCs w:val="20"/>
      <w:shd w:val="clear" w:color="auto" w:fill="FFFFFF"/>
      <w:lang w:eastAsia="en-US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2022-09-15T18:32:00Z</dcterms:created>
  <dcterms:modified xsi:type="dcterms:W3CDTF">2022-09-30T12:59:00Z</dcterms:modified>
</cp:coreProperties>
</file>